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B3437" w14:textId="77777777" w:rsidR="00B2117B" w:rsidRPr="00805FA0" w:rsidRDefault="00B2117B" w:rsidP="00335935">
      <w:pPr>
        <w:pStyle w:val="Titre1"/>
        <w:rPr>
          <w:lang w:val="fr-CH"/>
        </w:rPr>
      </w:pPr>
      <w:r w:rsidRPr="00805FA0">
        <w:rPr>
          <w:lang w:val="fr-CH"/>
        </w:rPr>
        <w:t>Projet de texte destiné à la publication</w:t>
      </w:r>
    </w:p>
    <w:p w14:paraId="7A5B5B78" w14:textId="7E3B738C" w:rsidR="00B2117B" w:rsidRPr="00805FA0" w:rsidRDefault="00805FA0" w:rsidP="00805FA0">
      <w:pPr>
        <w:spacing w:before="360" w:line="360" w:lineRule="auto"/>
        <w:ind w:left="2832"/>
        <w:rPr>
          <w:noProof/>
          <w:lang w:val="fr-CH"/>
        </w:rPr>
      </w:pPr>
      <w:r>
        <w:rPr>
          <w:szCs w:val="22"/>
          <w:lang w:val="fr-CH"/>
        </w:rPr>
        <w:t>Commune</w:t>
      </w:r>
      <w:r w:rsidR="00B2117B" w:rsidRPr="00805FA0">
        <w:rPr>
          <w:szCs w:val="22"/>
          <w:lang w:val="fr-CH"/>
        </w:rPr>
        <w:t> :</w:t>
      </w:r>
      <w:r>
        <w:rPr>
          <w:szCs w:val="22"/>
          <w:lang w:val="fr-CH"/>
        </w:rPr>
        <w:t xml:space="preserve"> </w:t>
      </w:r>
      <w:r w:rsidR="00B2117B" w:rsidRPr="00805FA0">
        <w:rPr>
          <w:noProof/>
          <w:lang w:val="fr-CH"/>
        </w:rPr>
        <w:t>Vandoeuvres</w:t>
      </w:r>
      <w:r>
        <w:rPr>
          <w:noProof/>
          <w:lang w:val="fr-CH"/>
        </w:rPr>
        <w:t xml:space="preserve"> </w:t>
      </w:r>
    </w:p>
    <w:p w14:paraId="1DD10BD9" w14:textId="77777777" w:rsidR="00B2117B" w:rsidRPr="00805FA0" w:rsidRDefault="00B2117B" w:rsidP="00200306">
      <w:pPr>
        <w:tabs>
          <w:tab w:val="left" w:pos="1701"/>
        </w:tabs>
        <w:ind w:left="567"/>
        <w:rPr>
          <w:szCs w:val="22"/>
          <w:lang w:val="fr-CH"/>
        </w:rPr>
      </w:pPr>
    </w:p>
    <w:p w14:paraId="4E489E50" w14:textId="4B9FEF10" w:rsidR="00B2117B" w:rsidRPr="00805FA0" w:rsidRDefault="00805FA0" w:rsidP="00805FA0">
      <w:pPr>
        <w:tabs>
          <w:tab w:val="left" w:pos="1701"/>
        </w:tabs>
        <w:spacing w:line="360" w:lineRule="auto"/>
        <w:ind w:left="567"/>
        <w:rPr>
          <w:noProof/>
          <w:lang w:val="fr-CH"/>
        </w:rPr>
      </w:pPr>
      <w:r>
        <w:rPr>
          <w:szCs w:val="22"/>
          <w:lang w:val="fr-CH"/>
        </w:rPr>
        <w:tab/>
      </w:r>
      <w:r>
        <w:rPr>
          <w:szCs w:val="22"/>
          <w:lang w:val="fr-CH"/>
        </w:rPr>
        <w:tab/>
      </w:r>
      <w:r>
        <w:rPr>
          <w:szCs w:val="22"/>
          <w:lang w:val="fr-CH"/>
        </w:rPr>
        <w:tab/>
        <w:t>Lieu</w:t>
      </w:r>
      <w:r w:rsidR="006F385B">
        <w:rPr>
          <w:szCs w:val="22"/>
          <w:lang w:val="fr-CH"/>
        </w:rPr>
        <w:t xml:space="preserve"> </w:t>
      </w:r>
      <w:r w:rsidR="00B2117B" w:rsidRPr="00805FA0">
        <w:rPr>
          <w:szCs w:val="22"/>
          <w:lang w:val="fr-CH"/>
        </w:rPr>
        <w:t>:</w:t>
      </w:r>
      <w:r>
        <w:rPr>
          <w:szCs w:val="22"/>
          <w:lang w:val="fr-CH"/>
        </w:rPr>
        <w:t xml:space="preserve"> </w:t>
      </w:r>
      <w:r w:rsidR="00B2117B" w:rsidRPr="00805FA0">
        <w:rPr>
          <w:noProof/>
          <w:lang w:val="fr-CH"/>
        </w:rPr>
        <w:t>1253</w:t>
      </w:r>
      <w:r w:rsidR="00B2117B" w:rsidRPr="00805FA0">
        <w:rPr>
          <w:lang w:val="fr-CH"/>
        </w:rPr>
        <w:t xml:space="preserve"> </w:t>
      </w:r>
      <w:r w:rsidR="00B2117B" w:rsidRPr="00805FA0">
        <w:rPr>
          <w:noProof/>
          <w:lang w:val="fr-CH"/>
        </w:rPr>
        <w:t>Vandoeuvres</w:t>
      </w:r>
    </w:p>
    <w:p w14:paraId="52EE4A9D" w14:textId="77777777" w:rsidR="00B2117B" w:rsidRPr="00805FA0" w:rsidRDefault="00B2117B" w:rsidP="00805FA0">
      <w:pPr>
        <w:spacing w:before="240" w:after="480"/>
        <w:jc w:val="center"/>
        <w:rPr>
          <w:b/>
          <w:bCs/>
          <w:lang w:val="fr-CH"/>
        </w:rPr>
      </w:pPr>
      <w:r w:rsidRPr="00805FA0">
        <w:rPr>
          <w:b/>
          <w:bCs/>
          <w:lang w:val="fr-CH"/>
        </w:rPr>
        <w:t>Procédure d'approbation des projets d'installations électriques</w:t>
      </w:r>
    </w:p>
    <w:p w14:paraId="1AB143ED" w14:textId="77777777" w:rsidR="00B2117B" w:rsidRDefault="00B2117B" w:rsidP="006279BD">
      <w:pPr>
        <w:pStyle w:val="Titre3"/>
        <w:spacing w:line="240" w:lineRule="auto"/>
      </w:pPr>
      <w:r>
        <w:t>Mise à l'enquête publique</w:t>
      </w:r>
    </w:p>
    <w:p w14:paraId="1D879B3D" w14:textId="77777777" w:rsidR="00B2117B" w:rsidRPr="00B5255E" w:rsidRDefault="00B2117B" w:rsidP="00B01DCF">
      <w:pPr>
        <w:spacing w:before="240" w:after="240"/>
        <w:rPr>
          <w:sz w:val="20"/>
          <w:lang w:val="fr-FR"/>
        </w:rPr>
      </w:pPr>
      <w:r>
        <w:rPr>
          <w:sz w:val="20"/>
          <w:lang w:val="fr-FR"/>
        </w:rPr>
        <w:t>Pour :</w:t>
      </w:r>
    </w:p>
    <w:p w14:paraId="765B3937" w14:textId="1C7C0871" w:rsidR="00B2117B" w:rsidRPr="00805FA0" w:rsidRDefault="00B2117B" w:rsidP="008D7E99">
      <w:pPr>
        <w:rPr>
          <w:sz w:val="20"/>
          <w:lang w:val="fr-CH"/>
        </w:rPr>
      </w:pPr>
      <w:r w:rsidRPr="00805FA0">
        <w:rPr>
          <w:noProof/>
          <w:sz w:val="20"/>
          <w:lang w:val="fr-CH"/>
        </w:rPr>
        <w:t>S-2554859.1</w:t>
      </w:r>
      <w:r w:rsidR="00805FA0" w:rsidRPr="00805FA0">
        <w:rPr>
          <w:noProof/>
          <w:sz w:val="20"/>
          <w:lang w:val="fr-CH"/>
        </w:rPr>
        <w:tab/>
      </w:r>
      <w:r w:rsidRPr="00805FA0">
        <w:rPr>
          <w:sz w:val="20"/>
          <w:lang w:val="fr-CH"/>
        </w:rPr>
        <w:t>Poste de transformation BLONDE 30 N°2147</w:t>
      </w:r>
    </w:p>
    <w:p w14:paraId="65BFCEE3" w14:textId="7906685A" w:rsidR="00050758" w:rsidRPr="00805FA0" w:rsidRDefault="00805FA0" w:rsidP="00805FA0">
      <w:pPr>
        <w:ind w:left="1416"/>
        <w:rPr>
          <w:sz w:val="20"/>
          <w:lang w:val="fr-CH"/>
        </w:rPr>
      </w:pPr>
      <w:r>
        <w:rPr>
          <w:sz w:val="20"/>
          <w:lang w:val="fr-CH"/>
        </w:rPr>
        <w:t xml:space="preserve">- </w:t>
      </w:r>
      <w:r w:rsidR="00B2117B" w:rsidRPr="00805FA0">
        <w:rPr>
          <w:sz w:val="20"/>
          <w:lang w:val="fr-CH"/>
        </w:rPr>
        <w:t>Construction d'un nouveau poste de transformation MT-BT sur la parcelle n°</w:t>
      </w:r>
      <w:r>
        <w:rPr>
          <w:sz w:val="20"/>
          <w:lang w:val="fr-CH"/>
        </w:rPr>
        <w:t xml:space="preserve"> </w:t>
      </w:r>
      <w:r w:rsidR="00B2117B" w:rsidRPr="00805FA0">
        <w:rPr>
          <w:sz w:val="20"/>
          <w:lang w:val="fr-CH"/>
        </w:rPr>
        <w:t>3262</w:t>
      </w:r>
      <w:r>
        <w:rPr>
          <w:sz w:val="20"/>
          <w:lang w:val="fr-CH"/>
        </w:rPr>
        <w:br/>
        <w:t xml:space="preserve">- </w:t>
      </w:r>
      <w:r w:rsidR="00B2117B" w:rsidRPr="00805FA0">
        <w:rPr>
          <w:sz w:val="20"/>
          <w:lang w:val="fr-CH"/>
        </w:rPr>
        <w:t>Remplacement du poste S-0107176</w:t>
      </w:r>
    </w:p>
    <w:p w14:paraId="0A70C6D1" w14:textId="37FDE038" w:rsidR="00B2117B" w:rsidRPr="00805FA0" w:rsidRDefault="00805FA0" w:rsidP="00805FA0">
      <w:pPr>
        <w:spacing w:before="120" w:after="240"/>
        <w:ind w:left="708" w:firstLine="708"/>
        <w:rPr>
          <w:sz w:val="20"/>
          <w:lang w:val="fr-CH"/>
        </w:rPr>
      </w:pPr>
      <w:r>
        <w:rPr>
          <w:sz w:val="20"/>
          <w:lang w:val="fr-CH"/>
        </w:rPr>
        <w:t xml:space="preserve"> </w:t>
      </w:r>
      <w:r w:rsidR="00B2117B" w:rsidRPr="00805FA0">
        <w:rPr>
          <w:sz w:val="20"/>
          <w:lang w:val="fr-CH"/>
        </w:rPr>
        <w:t>C</w:t>
      </w:r>
      <w:r w:rsidR="00B2117B" w:rsidRPr="00805FA0">
        <w:rPr>
          <w:sz w:val="20"/>
          <w:lang w:val="fr-CH"/>
        </w:rPr>
        <w:t xml:space="preserve">oordonnées : </w:t>
      </w:r>
      <w:r w:rsidR="00B2117B" w:rsidRPr="00805FA0">
        <w:rPr>
          <w:sz w:val="20"/>
          <w:lang w:val="fr-CH"/>
        </w:rPr>
        <w:t>2504270</w:t>
      </w:r>
      <w:r>
        <w:rPr>
          <w:sz w:val="20"/>
          <w:lang w:val="fr-CH"/>
        </w:rPr>
        <w:t xml:space="preserve"> </w:t>
      </w:r>
      <w:r w:rsidR="00B2117B" w:rsidRPr="00805FA0">
        <w:rPr>
          <w:sz w:val="20"/>
          <w:lang w:val="fr-CH"/>
        </w:rPr>
        <w:t>/ 1118462</w:t>
      </w:r>
      <w:r w:rsidR="00B2117B" w:rsidRPr="00805FA0">
        <w:rPr>
          <w:noProof/>
          <w:sz w:val="20"/>
          <w:lang w:val="fr-CH"/>
        </w:rPr>
        <w:br/>
      </w:r>
    </w:p>
    <w:p w14:paraId="2387E611" w14:textId="6BD4EC90" w:rsidR="00B2117B" w:rsidRPr="00805FA0" w:rsidRDefault="00B2117B" w:rsidP="00805FA0">
      <w:pPr>
        <w:ind w:left="1416" w:hanging="1410"/>
        <w:rPr>
          <w:sz w:val="20"/>
          <w:lang w:val="fr-CH"/>
        </w:rPr>
      </w:pPr>
      <w:r w:rsidRPr="00805FA0">
        <w:rPr>
          <w:noProof/>
          <w:sz w:val="20"/>
          <w:lang w:val="fr-CH"/>
        </w:rPr>
        <w:t>L-0156494.4</w:t>
      </w:r>
      <w:r w:rsidR="00805FA0">
        <w:rPr>
          <w:noProof/>
          <w:sz w:val="20"/>
          <w:lang w:val="fr-CH"/>
        </w:rPr>
        <w:tab/>
      </w:r>
      <w:r w:rsidRPr="00805FA0">
        <w:rPr>
          <w:sz w:val="20"/>
          <w:lang w:val="fr-CH"/>
        </w:rPr>
        <w:t>Ligne souterraine 18 kV entre les postes CHOUGNY LES TATTES N°654 et</w:t>
      </w:r>
      <w:r w:rsidR="00805FA0">
        <w:rPr>
          <w:sz w:val="20"/>
          <w:lang w:val="fr-CH"/>
        </w:rPr>
        <w:br/>
      </w:r>
      <w:r w:rsidRPr="00805FA0">
        <w:rPr>
          <w:sz w:val="20"/>
          <w:lang w:val="fr-CH"/>
        </w:rPr>
        <w:t>BLONDE 30 N° 2147</w:t>
      </w:r>
    </w:p>
    <w:p w14:paraId="64D2B084" w14:textId="0A432763" w:rsidR="00B2117B" w:rsidRPr="00805FA0" w:rsidRDefault="00805FA0" w:rsidP="00805FA0">
      <w:pPr>
        <w:spacing w:after="240"/>
        <w:ind w:left="1416"/>
        <w:rPr>
          <w:sz w:val="20"/>
          <w:lang w:val="fr-CH"/>
        </w:rPr>
      </w:pPr>
      <w:r>
        <w:rPr>
          <w:sz w:val="20"/>
          <w:lang w:val="fr-CH"/>
        </w:rPr>
        <w:t xml:space="preserve">- </w:t>
      </w:r>
      <w:r w:rsidR="00B2117B" w:rsidRPr="00805FA0">
        <w:rPr>
          <w:sz w:val="20"/>
          <w:lang w:val="fr-CH"/>
        </w:rPr>
        <w:t>Alimentation du nouveau poste PTN "BLONDE 30" N° 2147</w:t>
      </w:r>
      <w:r>
        <w:rPr>
          <w:sz w:val="20"/>
          <w:lang w:val="fr-CH"/>
        </w:rPr>
        <w:br/>
        <w:t xml:space="preserve">- </w:t>
      </w:r>
      <w:r w:rsidR="00B2117B" w:rsidRPr="00805FA0">
        <w:rPr>
          <w:sz w:val="20"/>
          <w:lang w:val="fr-CH"/>
        </w:rPr>
        <w:t>Suppression du PTE "</w:t>
      </w:r>
      <w:proofErr w:type="spellStart"/>
      <w:r w:rsidR="00B2117B" w:rsidRPr="00805FA0">
        <w:rPr>
          <w:sz w:val="20"/>
          <w:lang w:val="fr-CH"/>
        </w:rPr>
        <w:t>Ch</w:t>
      </w:r>
      <w:proofErr w:type="spellEnd"/>
      <w:r w:rsidR="00B2117B" w:rsidRPr="00805FA0">
        <w:rPr>
          <w:sz w:val="20"/>
          <w:lang w:val="fr-CH"/>
        </w:rPr>
        <w:t xml:space="preserve"> de la Blonde" N° 1231</w:t>
      </w:r>
      <w:r>
        <w:rPr>
          <w:sz w:val="20"/>
          <w:lang w:val="fr-CH"/>
        </w:rPr>
        <w:br/>
      </w:r>
    </w:p>
    <w:p w14:paraId="01CAB71C" w14:textId="62659BFE" w:rsidR="00B2117B" w:rsidRPr="00805FA0" w:rsidRDefault="00B2117B" w:rsidP="008D7E99">
      <w:pPr>
        <w:rPr>
          <w:sz w:val="20"/>
          <w:lang w:val="fr-CH"/>
        </w:rPr>
      </w:pPr>
      <w:r w:rsidRPr="00805FA0">
        <w:rPr>
          <w:noProof/>
          <w:sz w:val="20"/>
          <w:lang w:val="fr-CH"/>
        </w:rPr>
        <w:t>L-0156493.2</w:t>
      </w:r>
      <w:r w:rsidR="00805FA0">
        <w:rPr>
          <w:noProof/>
          <w:sz w:val="20"/>
          <w:lang w:val="fr-CH"/>
        </w:rPr>
        <w:tab/>
      </w:r>
      <w:r w:rsidRPr="00805FA0">
        <w:rPr>
          <w:sz w:val="20"/>
          <w:lang w:val="fr-CH"/>
        </w:rPr>
        <w:t>Ligne souterraine 18 kV entre SST CHENE N°6 et le poste BLONDE 30 N° 2147</w:t>
      </w:r>
    </w:p>
    <w:p w14:paraId="58DF6A03" w14:textId="5A316A78" w:rsidR="00B2117B" w:rsidRPr="00805FA0" w:rsidRDefault="00805FA0" w:rsidP="00805FA0">
      <w:pPr>
        <w:ind w:left="708" w:firstLine="708"/>
        <w:rPr>
          <w:sz w:val="20"/>
          <w:lang w:val="fr-CH"/>
        </w:rPr>
      </w:pPr>
      <w:r>
        <w:rPr>
          <w:sz w:val="20"/>
          <w:lang w:val="fr-CH"/>
        </w:rPr>
        <w:t xml:space="preserve">- </w:t>
      </w:r>
      <w:r w:rsidR="00B2117B" w:rsidRPr="00805FA0">
        <w:rPr>
          <w:sz w:val="20"/>
          <w:lang w:val="fr-CH"/>
        </w:rPr>
        <w:t>Alimentation du nouveau poste PTN "BLONDE 30" N° 2147</w:t>
      </w:r>
    </w:p>
    <w:p w14:paraId="39CDC88C" w14:textId="4E789A1D" w:rsidR="00B2117B" w:rsidRPr="00805FA0" w:rsidRDefault="00805FA0" w:rsidP="00805FA0">
      <w:pPr>
        <w:spacing w:after="120"/>
        <w:ind w:left="708" w:firstLine="708"/>
        <w:rPr>
          <w:sz w:val="20"/>
          <w:lang w:val="fr-CH"/>
        </w:rPr>
      </w:pPr>
      <w:r>
        <w:rPr>
          <w:sz w:val="20"/>
          <w:lang w:val="fr-CH"/>
        </w:rPr>
        <w:t xml:space="preserve">- </w:t>
      </w:r>
      <w:r w:rsidR="00B2117B" w:rsidRPr="00805FA0">
        <w:rPr>
          <w:sz w:val="20"/>
          <w:lang w:val="fr-CH"/>
        </w:rPr>
        <w:t>Suppression du PTE "</w:t>
      </w:r>
      <w:proofErr w:type="spellStart"/>
      <w:r w:rsidR="00B2117B" w:rsidRPr="00805FA0">
        <w:rPr>
          <w:sz w:val="20"/>
          <w:lang w:val="fr-CH"/>
        </w:rPr>
        <w:t>Ch</w:t>
      </w:r>
      <w:proofErr w:type="spellEnd"/>
      <w:r w:rsidR="00B2117B" w:rsidRPr="00805FA0">
        <w:rPr>
          <w:sz w:val="20"/>
          <w:lang w:val="fr-CH"/>
        </w:rPr>
        <w:t xml:space="preserve"> de la Blonde" N° 1231</w:t>
      </w:r>
      <w:r w:rsidR="00B2117B" w:rsidRPr="00805FA0">
        <w:rPr>
          <w:noProof/>
          <w:sz w:val="20"/>
          <w:lang w:val="fr-CH"/>
        </w:rPr>
        <w:br/>
      </w:r>
    </w:p>
    <w:p w14:paraId="39A579A6" w14:textId="536FEBE9" w:rsidR="00B2117B" w:rsidRPr="00805FA0" w:rsidRDefault="00B2117B" w:rsidP="000B79CF">
      <w:pPr>
        <w:rPr>
          <w:noProof/>
          <w:sz w:val="20"/>
          <w:lang w:val="fr-CH"/>
        </w:rPr>
      </w:pPr>
      <w:r w:rsidRPr="00335935">
        <w:rPr>
          <w:sz w:val="20"/>
          <w:lang w:val="fr-CH"/>
        </w:rPr>
        <w:t xml:space="preserve">Les demandes d'approbation des plans susmentionnées ont été soumises à l'Inspection fédérale des installations à courant fort ESTI par </w:t>
      </w:r>
      <w:r w:rsidR="00805FA0">
        <w:rPr>
          <w:sz w:val="20"/>
          <w:lang w:val="fr-CH"/>
        </w:rPr>
        <w:t xml:space="preserve">et au nom de </w:t>
      </w:r>
      <w:r w:rsidRPr="00E17E91">
        <w:rPr>
          <w:noProof/>
          <w:sz w:val="20"/>
          <w:lang w:val="fr-CH"/>
        </w:rPr>
        <w:t>Services industriels</w:t>
      </w:r>
      <w:r w:rsidRPr="00E17E91">
        <w:rPr>
          <w:sz w:val="20"/>
          <w:lang w:val="fr-CH"/>
        </w:rPr>
        <w:t xml:space="preserve"> de Genève</w:t>
      </w:r>
      <w:r w:rsidR="00805FA0">
        <w:rPr>
          <w:sz w:val="20"/>
          <w:lang w:val="fr-CH"/>
        </w:rPr>
        <w:t xml:space="preserve">, </w:t>
      </w:r>
      <w:r w:rsidRPr="00E17E91">
        <w:rPr>
          <w:sz w:val="20"/>
          <w:lang w:val="fr-CH"/>
        </w:rPr>
        <w:t>Chemin du Château-Bloch 2</w:t>
      </w:r>
      <w:r w:rsidR="00805FA0">
        <w:rPr>
          <w:sz w:val="20"/>
          <w:lang w:val="fr-CH"/>
        </w:rPr>
        <w:t xml:space="preserve">, </w:t>
      </w:r>
      <w:r w:rsidRPr="00E17E91">
        <w:rPr>
          <w:sz w:val="20"/>
          <w:lang w:val="fr-CH"/>
        </w:rPr>
        <w:t>1219 Le Lignon</w:t>
      </w:r>
      <w:r w:rsidR="00C82435">
        <w:rPr>
          <w:sz w:val="20"/>
          <w:lang w:val="fr-CH"/>
        </w:rPr>
        <w:t>.</w:t>
      </w:r>
    </w:p>
    <w:p w14:paraId="4500177C" w14:textId="67AC6969" w:rsidR="00B2117B" w:rsidRPr="00C82435" w:rsidRDefault="00C82435" w:rsidP="00C82435">
      <w:pPr>
        <w:pStyle w:val="NormalWeb"/>
        <w:rPr>
          <w:rFonts w:ascii="Arial" w:hAnsi="Arial" w:cs="Arial"/>
          <w:sz w:val="20"/>
          <w:szCs w:val="20"/>
        </w:rPr>
      </w:pPr>
      <w:r w:rsidRPr="00E73042">
        <w:rPr>
          <w:rFonts w:ascii="Arial" w:hAnsi="Arial" w:cs="Arial"/>
          <w:sz w:val="20"/>
          <w:szCs w:val="20"/>
        </w:rPr>
        <w:t xml:space="preserve">Les dossiers sont mis à l’enquête du </w:t>
      </w:r>
      <w:r w:rsidRPr="00E73042">
        <w:rPr>
          <w:rFonts w:ascii="Arial" w:hAnsi="Arial" w:cs="Arial"/>
          <w:sz w:val="20"/>
          <w:szCs w:val="20"/>
        </w:rPr>
        <w:fldChar w:fldCharType="begin"/>
      </w:r>
      <w:r w:rsidRPr="00E73042">
        <w:rPr>
          <w:rFonts w:ascii="Arial" w:hAnsi="Arial" w:cs="Arial"/>
          <w:sz w:val="20"/>
          <w:szCs w:val="20"/>
        </w:rPr>
        <w:instrText xml:space="preserve"> GOTOBUTTON  / ( date ) </w:instrText>
      </w:r>
      <w:r w:rsidRPr="00E73042">
        <w:rPr>
          <w:rFonts w:ascii="Arial" w:hAnsi="Arial" w:cs="Arial"/>
          <w:sz w:val="20"/>
          <w:szCs w:val="20"/>
        </w:rPr>
        <w:fldChar w:fldCharType="end"/>
      </w:r>
      <w:r w:rsidRPr="00E73042">
        <w:rPr>
          <w:rFonts w:ascii="Arial" w:hAnsi="Arial" w:cs="Arial"/>
          <w:sz w:val="20"/>
          <w:szCs w:val="20"/>
        </w:rPr>
        <w:t xml:space="preserve">jusqu’au </w:t>
      </w:r>
      <w:r w:rsidRPr="00E73042">
        <w:rPr>
          <w:rFonts w:ascii="Arial" w:hAnsi="Arial" w:cs="Arial"/>
          <w:sz w:val="20"/>
          <w:szCs w:val="20"/>
        </w:rPr>
        <w:fldChar w:fldCharType="begin"/>
      </w:r>
      <w:r w:rsidRPr="00E73042">
        <w:rPr>
          <w:rFonts w:ascii="Arial" w:hAnsi="Arial" w:cs="Arial"/>
          <w:sz w:val="20"/>
          <w:szCs w:val="20"/>
        </w:rPr>
        <w:instrText xml:space="preserve"> GOTOBUTTON  / ( date ) </w:instrText>
      </w:r>
      <w:r w:rsidRPr="00E73042">
        <w:rPr>
          <w:rFonts w:ascii="Arial" w:hAnsi="Arial" w:cs="Arial"/>
          <w:sz w:val="20"/>
          <w:szCs w:val="20"/>
        </w:rPr>
        <w:fldChar w:fldCharType="end"/>
      </w:r>
      <w:r w:rsidRPr="00E73042">
        <w:rPr>
          <w:rFonts w:ascii="Arial" w:hAnsi="Arial" w:cs="Arial"/>
          <w:sz w:val="20"/>
          <w:szCs w:val="20"/>
        </w:rPr>
        <w:t>dans la commune de</w:t>
      </w:r>
      <w:r>
        <w:rPr>
          <w:rFonts w:ascii="Arial" w:hAnsi="Arial" w:cs="Arial"/>
          <w:sz w:val="20"/>
          <w:szCs w:val="20"/>
        </w:rPr>
        <w:t xml:space="preserve"> </w:t>
      </w:r>
      <w:r w:rsidRPr="00C82435">
        <w:rPr>
          <w:rFonts w:ascii="Arial" w:hAnsi="Arial" w:cs="Arial"/>
          <w:noProof/>
          <w:sz w:val="20"/>
          <w:szCs w:val="20"/>
        </w:rPr>
        <w:t>Vandoeuvres</w:t>
      </w:r>
      <w:r w:rsidRPr="00C82435">
        <w:rPr>
          <w:rFonts w:ascii="Arial" w:hAnsi="Arial" w:cs="Arial"/>
          <w:sz w:val="20"/>
          <w:szCs w:val="20"/>
        </w:rPr>
        <w:t xml:space="preserve">. </w:t>
      </w:r>
    </w:p>
    <w:p w14:paraId="5A3D5231" w14:textId="09F3983E" w:rsidR="00B2117B" w:rsidRDefault="00C82435" w:rsidP="000B79CF">
      <w:pPr>
        <w:rPr>
          <w:sz w:val="20"/>
          <w:lang w:val="fr-CH"/>
        </w:rPr>
      </w:pPr>
      <w:r w:rsidRPr="00C82435">
        <w:rPr>
          <w:rFonts w:cs="Arial"/>
          <w:sz w:val="20"/>
          <w:lang w:val="fr-CH"/>
        </w:rPr>
        <w:t>Les dossiers sont également disponibles pour consultation en ligne, à l’adresse suivante :</w:t>
      </w:r>
      <w:r w:rsidRPr="00C82435">
        <w:rPr>
          <w:rFonts w:cs="Arial"/>
          <w:lang w:val="fr-CH"/>
        </w:rPr>
        <w:t xml:space="preserve"> </w:t>
      </w:r>
      <w:hyperlink r:id="rId6" w:tgtFrame="_blank" w:history="1">
        <w:r w:rsidRPr="00C82435">
          <w:rPr>
            <w:rStyle w:val="Lienhypertexte"/>
            <w:sz w:val="20"/>
            <w:lang w:val="fr-CH"/>
          </w:rPr>
          <w:t>https://esti-consultation.ch/pub/5965/adf0c6b00b</w:t>
        </w:r>
      </w:hyperlink>
      <w:r w:rsidRPr="00C82435">
        <w:rPr>
          <w:rFonts w:cs="Arial"/>
          <w:color w:val="0056B3"/>
          <w:u w:val="single"/>
          <w:shd w:val="clear" w:color="auto" w:fill="FFFFFF"/>
          <w:lang w:val="fr-CH"/>
        </w:rPr>
        <w:t xml:space="preserve"> </w:t>
      </w:r>
      <w:r w:rsidRPr="00C82435">
        <w:rPr>
          <w:rFonts w:cs="Arial"/>
          <w:sz w:val="20"/>
          <w:lang w:val="fr-CH"/>
        </w:rPr>
        <w:t>ou en scannant le QR code ci-dessous et ce pendant le délai de mise à l’enquête.</w:t>
      </w:r>
      <w:r w:rsidR="00B2117B">
        <w:rPr>
          <w:sz w:val="20"/>
          <w:lang w:val="fr-CH"/>
        </w:rPr>
        <w:t xml:space="preserve"> </w:t>
      </w:r>
    </w:p>
    <w:p w14:paraId="7D86FF88" w14:textId="77777777" w:rsidR="00B2117B" w:rsidRDefault="00B2117B" w:rsidP="000B79CF">
      <w:pPr>
        <w:rPr>
          <w:sz w:val="20"/>
          <w:lang w:val="fr-CH"/>
        </w:rPr>
      </w:pPr>
    </w:p>
    <w:p w14:paraId="0BE41F25" w14:textId="3F3A527C" w:rsidR="00C82435" w:rsidRPr="00C82435" w:rsidRDefault="00C82435" w:rsidP="00C82435">
      <w:pPr>
        <w:rPr>
          <w:sz w:val="20"/>
          <w:highlight w:val="green"/>
          <w:lang w:val="fr-CH"/>
        </w:rPr>
      </w:pPr>
      <w:r w:rsidRPr="00C82435">
        <w:rPr>
          <w:sz w:val="20"/>
          <w:highlight w:val="green"/>
          <w:lang w:val="fr-CH"/>
        </w:rPr>
        <w:drawing>
          <wp:inline distT="0" distB="0" distL="0" distR="0" wp14:anchorId="6C6222F6" wp14:editId="72BC164C">
            <wp:extent cx="954000" cy="954000"/>
            <wp:effectExtent l="0" t="0" r="0" b="0"/>
            <wp:docPr id="258897360" name="Image 2" descr="Une image contenant motif, carré, Symétri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897360" name="Image 2" descr="Une image contenant motif, carré, Symétrie, art&#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4000" cy="954000"/>
                    </a:xfrm>
                    <a:prstGeom prst="rect">
                      <a:avLst/>
                    </a:prstGeom>
                    <a:noFill/>
                    <a:ln>
                      <a:noFill/>
                    </a:ln>
                  </pic:spPr>
                </pic:pic>
              </a:graphicData>
            </a:graphic>
          </wp:inline>
        </w:drawing>
      </w:r>
    </w:p>
    <w:p w14:paraId="6641B71A" w14:textId="77777777" w:rsidR="00B2117B" w:rsidRDefault="00B2117B" w:rsidP="000B79CF">
      <w:pPr>
        <w:rPr>
          <w:sz w:val="20"/>
          <w:lang w:val="fr-CH"/>
        </w:rPr>
      </w:pPr>
    </w:p>
    <w:p w14:paraId="021A5018" w14:textId="77777777" w:rsidR="00B2117B" w:rsidRDefault="00B2117B" w:rsidP="000B79CF">
      <w:pPr>
        <w:rPr>
          <w:sz w:val="20"/>
          <w:lang w:val="fr-CH"/>
        </w:rPr>
      </w:pPr>
      <w:r>
        <w:rPr>
          <w:sz w:val="20"/>
          <w:lang w:val="fr-CH"/>
        </w:rPr>
        <w:t>Seuls font foi les dossiers mis à l’enquête</w:t>
      </w:r>
      <w:r>
        <w:rPr>
          <w:sz w:val="20"/>
          <w:lang w:val="fr-CH"/>
        </w:rPr>
        <w:t xml:space="preserve"> dans la commune mentionnée ci-dessus</w:t>
      </w:r>
      <w:r>
        <w:rPr>
          <w:sz w:val="20"/>
          <w:lang w:val="fr-CH"/>
        </w:rPr>
        <w:t xml:space="preserve">. </w:t>
      </w:r>
    </w:p>
    <w:p w14:paraId="467F4E8F" w14:textId="77777777" w:rsidR="00B2117B" w:rsidRPr="00BA5F8F" w:rsidRDefault="00B2117B" w:rsidP="000B79CF">
      <w:pPr>
        <w:rPr>
          <w:sz w:val="20"/>
          <w:lang w:val="fr-CH"/>
        </w:rPr>
      </w:pPr>
    </w:p>
    <w:p w14:paraId="1CF59361" w14:textId="02A48D7F" w:rsidR="00B2117B" w:rsidRPr="00DB4529" w:rsidRDefault="00B2117B" w:rsidP="00287C92">
      <w:pPr>
        <w:rPr>
          <w:sz w:val="20"/>
          <w:lang w:val="fr-CH"/>
        </w:rPr>
      </w:pPr>
      <w:r w:rsidRPr="008B6BF7">
        <w:rPr>
          <w:sz w:val="20"/>
          <w:lang w:val="fr-CH"/>
        </w:rPr>
        <w:t>La mise à l'enquête publique entraîne, selon les art. 42-44 de la loi fédérale sur l'expropriation (</w:t>
      </w:r>
      <w:r>
        <w:rPr>
          <w:sz w:val="20"/>
          <w:lang w:val="fr-CH"/>
        </w:rPr>
        <w:t xml:space="preserve">LEx ; </w:t>
      </w:r>
      <w:r w:rsidRPr="008B6BF7">
        <w:rPr>
          <w:sz w:val="20"/>
          <w:lang w:val="fr-CH"/>
        </w:rPr>
        <w:t>RS 711), le ban d'expropriation.</w:t>
      </w:r>
      <w:r w:rsidRPr="00DB4529">
        <w:rPr>
          <w:lang w:val="fr-CH"/>
        </w:rPr>
        <w:t xml:space="preserve"> </w:t>
      </w:r>
      <w:r w:rsidRPr="00DB4529">
        <w:rPr>
          <w:sz w:val="20"/>
          <w:lang w:val="fr-CH"/>
        </w:rPr>
        <w:t>Si l’expropriation porte atteinte à des baux à loyer ou à ferme qui ne sont pas annotés au registre foncier, les bailleurs sont tenus d’en informer, sitôt après réception de l’avis personnel, leurs locataires ou fermiers et d’aviser l’expropriant de l’existence de tels contrats</w:t>
      </w:r>
      <w:r>
        <w:rPr>
          <w:sz w:val="20"/>
          <w:lang w:val="fr-CH"/>
        </w:rPr>
        <w:t xml:space="preserve"> (art. 32 al. 1 </w:t>
      </w:r>
      <w:proofErr w:type="spellStart"/>
      <w:r>
        <w:rPr>
          <w:sz w:val="20"/>
          <w:lang w:val="fr-CH"/>
        </w:rPr>
        <w:t>LEx</w:t>
      </w:r>
      <w:proofErr w:type="spellEnd"/>
      <w:r>
        <w:rPr>
          <w:sz w:val="20"/>
          <w:lang w:val="fr-CH"/>
        </w:rPr>
        <w:t>)</w:t>
      </w:r>
      <w:r w:rsidRPr="00DB4529">
        <w:rPr>
          <w:sz w:val="20"/>
          <w:lang w:val="fr-CH"/>
        </w:rPr>
        <w:t>.</w:t>
      </w:r>
      <w:r w:rsidR="00C82435">
        <w:rPr>
          <w:sz w:val="20"/>
          <w:lang w:val="fr-CH"/>
        </w:rPr>
        <w:br/>
      </w:r>
      <w:r w:rsidR="00C66E0F">
        <w:rPr>
          <w:sz w:val="20"/>
          <w:lang w:val="fr-CH"/>
        </w:rPr>
        <w:br/>
      </w:r>
      <w:r w:rsidR="00C66E0F">
        <w:rPr>
          <w:sz w:val="20"/>
          <w:lang w:val="fr-CH"/>
        </w:rPr>
        <w:br/>
      </w:r>
    </w:p>
    <w:p w14:paraId="5D12FD71" w14:textId="77777777" w:rsidR="003E0610" w:rsidRDefault="003E0610" w:rsidP="00287C92">
      <w:pPr>
        <w:rPr>
          <w:sz w:val="20"/>
          <w:lang w:val="fr-CH"/>
        </w:rPr>
      </w:pPr>
    </w:p>
    <w:p w14:paraId="37188BF9" w14:textId="34AFF33B" w:rsidR="00B2117B" w:rsidRPr="00FB06E4" w:rsidRDefault="00B2117B" w:rsidP="00287C92">
      <w:pPr>
        <w:rPr>
          <w:sz w:val="20"/>
          <w:lang w:val="fr-CH"/>
        </w:rPr>
      </w:pPr>
      <w:r>
        <w:rPr>
          <w:sz w:val="20"/>
          <w:lang w:val="fr-CH"/>
        </w:rPr>
        <w:lastRenderedPageBreak/>
        <w:t>Pendant le délai de mise à l’enquête, q</w:t>
      </w:r>
      <w:r w:rsidRPr="00FB06E4">
        <w:rPr>
          <w:sz w:val="20"/>
          <w:lang w:val="fr-CH"/>
        </w:rPr>
        <w:t>uiconque a qualité de partie en vertu de la loi fédérale sur la procédure administrative</w:t>
      </w:r>
      <w:r>
        <w:rPr>
          <w:sz w:val="20"/>
          <w:lang w:val="fr-CH"/>
        </w:rPr>
        <w:t xml:space="preserve"> (PA ; RS 172.021)</w:t>
      </w:r>
      <w:r w:rsidRPr="00FB06E4">
        <w:rPr>
          <w:sz w:val="20"/>
          <w:lang w:val="fr-CH"/>
        </w:rPr>
        <w:t xml:space="preserve"> peut faire opposition auprès de </w:t>
      </w:r>
      <w:r w:rsidRPr="008F5FF4">
        <w:rPr>
          <w:b/>
          <w:sz w:val="20"/>
          <w:lang w:val="fr-CH"/>
        </w:rPr>
        <w:t xml:space="preserve">l'Inspection fédérale des installations à courant fort ESTI, </w:t>
      </w:r>
      <w:r w:rsidRPr="008F5FF4">
        <w:rPr>
          <w:b/>
          <w:sz w:val="20"/>
          <w:lang w:val="fr-CH"/>
        </w:rPr>
        <w:t xml:space="preserve">Projets, </w:t>
      </w:r>
      <w:r w:rsidRPr="008F5FF4">
        <w:rPr>
          <w:b/>
          <w:sz w:val="20"/>
          <w:lang w:val="fr-CH"/>
        </w:rPr>
        <w:t>Route de la Pâla 100, 1630 Bulle</w:t>
      </w:r>
      <w:r>
        <w:rPr>
          <w:sz w:val="20"/>
          <w:lang w:val="fr-CH"/>
        </w:rPr>
        <w:t>.</w:t>
      </w:r>
      <w:r w:rsidR="00C82435">
        <w:rPr>
          <w:sz w:val="20"/>
          <w:lang w:val="fr-CH"/>
        </w:rPr>
        <w:t xml:space="preserve"> </w:t>
      </w:r>
      <w:r w:rsidRPr="00FB06E4">
        <w:rPr>
          <w:sz w:val="20"/>
          <w:lang w:val="fr-CH"/>
        </w:rPr>
        <w:t xml:space="preserve">Toute personne qui n’a pas fait opposition </w:t>
      </w:r>
      <w:r>
        <w:rPr>
          <w:sz w:val="20"/>
          <w:lang w:val="fr-CH"/>
        </w:rPr>
        <w:t xml:space="preserve">dans les délais </w:t>
      </w:r>
      <w:r w:rsidRPr="00FB06E4">
        <w:rPr>
          <w:sz w:val="20"/>
          <w:lang w:val="fr-CH"/>
        </w:rPr>
        <w:t>est exclue de la suite de la procédure.</w:t>
      </w:r>
    </w:p>
    <w:p w14:paraId="43BE90CB" w14:textId="77777777" w:rsidR="00B2117B" w:rsidRPr="00FB06E4" w:rsidRDefault="00B2117B" w:rsidP="00287C92">
      <w:pPr>
        <w:rPr>
          <w:sz w:val="20"/>
          <w:lang w:val="fr-CH"/>
        </w:rPr>
      </w:pPr>
    </w:p>
    <w:p w14:paraId="00C5A493" w14:textId="77777777" w:rsidR="00B2117B" w:rsidRPr="008B6BF7" w:rsidRDefault="00B2117B" w:rsidP="00287C92">
      <w:pPr>
        <w:rPr>
          <w:sz w:val="20"/>
          <w:lang w:val="fr-CH"/>
        </w:rPr>
      </w:pPr>
      <w:r>
        <w:rPr>
          <w:sz w:val="20"/>
          <w:lang w:val="fr-CH"/>
        </w:rPr>
        <w:t>Pendant ce même délai, q</w:t>
      </w:r>
      <w:r w:rsidRPr="00FB06E4">
        <w:rPr>
          <w:sz w:val="20"/>
          <w:lang w:val="fr-CH"/>
        </w:rPr>
        <w:t>uiconque a qualité de partie en vertu de la LEx peut faire valoir toutes les demandes visées à l’art. 33 LEx pendant le délai de mise à l’enquête</w:t>
      </w:r>
      <w:r>
        <w:rPr>
          <w:sz w:val="20"/>
          <w:lang w:val="fr-CH"/>
        </w:rPr>
        <w:t>, à savoir</w:t>
      </w:r>
      <w:r>
        <w:rPr>
          <w:sz w:val="20"/>
          <w:lang w:val="fr-CH"/>
        </w:rPr>
        <w:t>, pour l’essentiel</w:t>
      </w:r>
      <w:r>
        <w:rPr>
          <w:sz w:val="20"/>
          <w:lang w:val="fr-CH"/>
        </w:rPr>
        <w:t> :</w:t>
      </w:r>
    </w:p>
    <w:p w14:paraId="3947534D" w14:textId="77777777" w:rsidR="00B2117B" w:rsidRPr="008B6BF7" w:rsidRDefault="00B2117B" w:rsidP="00287C92">
      <w:pPr>
        <w:rPr>
          <w:sz w:val="20"/>
          <w:lang w:val="fr-CH"/>
        </w:rPr>
      </w:pPr>
    </w:p>
    <w:p w14:paraId="005377C9" w14:textId="77777777" w:rsidR="00B2117B" w:rsidRPr="00DB4529" w:rsidRDefault="00B2117B" w:rsidP="00287C92">
      <w:pPr>
        <w:pStyle w:val="Paragraphedeliste"/>
        <w:numPr>
          <w:ilvl w:val="0"/>
          <w:numId w:val="3"/>
        </w:numPr>
        <w:rPr>
          <w:sz w:val="20"/>
          <w:lang w:val="fr-CH"/>
        </w:rPr>
      </w:pPr>
      <w:r w:rsidRPr="00DB4529">
        <w:rPr>
          <w:sz w:val="20"/>
          <w:lang w:val="fr-CH"/>
        </w:rPr>
        <w:t>les oppositions à l’expropriation</w:t>
      </w:r>
      <w:r>
        <w:rPr>
          <w:sz w:val="20"/>
          <w:lang w:val="fr-CH"/>
        </w:rPr>
        <w:t> </w:t>
      </w:r>
      <w:r w:rsidRPr="00DB4529">
        <w:rPr>
          <w:sz w:val="20"/>
          <w:lang w:val="fr-CH"/>
        </w:rPr>
        <w:t>;</w:t>
      </w:r>
    </w:p>
    <w:p w14:paraId="1D270B8D" w14:textId="77777777" w:rsidR="00B2117B" w:rsidRDefault="00B2117B" w:rsidP="00287C92">
      <w:pPr>
        <w:pStyle w:val="Paragraphedeliste"/>
        <w:numPr>
          <w:ilvl w:val="0"/>
          <w:numId w:val="3"/>
        </w:numPr>
        <w:rPr>
          <w:sz w:val="20"/>
          <w:lang w:val="fr-CH"/>
        </w:rPr>
      </w:pPr>
      <w:r w:rsidRPr="00DB4529">
        <w:rPr>
          <w:sz w:val="20"/>
          <w:lang w:val="fr-CH"/>
        </w:rPr>
        <w:t>les</w:t>
      </w:r>
      <w:r w:rsidRPr="00DB4529">
        <w:rPr>
          <w:sz w:val="20"/>
          <w:lang w:val="fr-CH"/>
        </w:rPr>
        <w:t xml:space="preserve"> demandes fondées sur les art. 7 à 10 LEx</w:t>
      </w:r>
      <w:r>
        <w:rPr>
          <w:sz w:val="20"/>
          <w:lang w:val="fr-CH"/>
        </w:rPr>
        <w:t> </w:t>
      </w:r>
      <w:r w:rsidRPr="00DB4529">
        <w:rPr>
          <w:sz w:val="20"/>
          <w:lang w:val="fr-CH"/>
        </w:rPr>
        <w:t>;</w:t>
      </w:r>
    </w:p>
    <w:p w14:paraId="7DF2D62B" w14:textId="77777777" w:rsidR="00B2117B" w:rsidRDefault="00B2117B" w:rsidP="00287C92">
      <w:pPr>
        <w:pStyle w:val="Paragraphedeliste"/>
        <w:numPr>
          <w:ilvl w:val="0"/>
          <w:numId w:val="3"/>
        </w:numPr>
        <w:rPr>
          <w:sz w:val="20"/>
          <w:lang w:val="fr-CH"/>
        </w:rPr>
      </w:pPr>
      <w:r w:rsidRPr="00DB4529">
        <w:rPr>
          <w:sz w:val="20"/>
          <w:lang w:val="fr-CH"/>
        </w:rPr>
        <w:t>les demandes de réparation en nature (art. 18 LEx)</w:t>
      </w:r>
      <w:r>
        <w:rPr>
          <w:sz w:val="20"/>
          <w:lang w:val="fr-CH"/>
        </w:rPr>
        <w:t> </w:t>
      </w:r>
      <w:r w:rsidRPr="00DB4529">
        <w:rPr>
          <w:sz w:val="20"/>
          <w:lang w:val="fr-CH"/>
        </w:rPr>
        <w:t>;</w:t>
      </w:r>
    </w:p>
    <w:p w14:paraId="680F35D1" w14:textId="77777777" w:rsidR="00B2117B" w:rsidRDefault="00B2117B" w:rsidP="00287C92">
      <w:pPr>
        <w:pStyle w:val="Paragraphedeliste"/>
        <w:numPr>
          <w:ilvl w:val="0"/>
          <w:numId w:val="3"/>
        </w:numPr>
        <w:rPr>
          <w:sz w:val="20"/>
          <w:lang w:val="fr-CH"/>
        </w:rPr>
      </w:pPr>
      <w:r w:rsidRPr="00DB4529">
        <w:rPr>
          <w:sz w:val="20"/>
          <w:lang w:val="fr-CH"/>
        </w:rPr>
        <w:t>les demandes d’extension de l’expropriation (art. 12 LEx)</w:t>
      </w:r>
      <w:r>
        <w:rPr>
          <w:sz w:val="20"/>
          <w:lang w:val="fr-CH"/>
        </w:rPr>
        <w:t> </w:t>
      </w:r>
      <w:r w:rsidRPr="00DB4529">
        <w:rPr>
          <w:sz w:val="20"/>
          <w:lang w:val="fr-CH"/>
        </w:rPr>
        <w:t>;</w:t>
      </w:r>
    </w:p>
    <w:p w14:paraId="2A90790E" w14:textId="77777777" w:rsidR="00B2117B" w:rsidRPr="00DB4529" w:rsidRDefault="00B2117B" w:rsidP="00287C92">
      <w:pPr>
        <w:pStyle w:val="Paragraphedeliste"/>
        <w:numPr>
          <w:ilvl w:val="0"/>
          <w:numId w:val="3"/>
        </w:numPr>
        <w:rPr>
          <w:sz w:val="20"/>
          <w:lang w:val="fr-CH"/>
        </w:rPr>
      </w:pPr>
      <w:r w:rsidRPr="00DB4529">
        <w:rPr>
          <w:sz w:val="20"/>
          <w:lang w:val="fr-CH"/>
        </w:rPr>
        <w:t>les demandes d’indemnité d’expropriation.</w:t>
      </w:r>
    </w:p>
    <w:p w14:paraId="0380D7AB" w14:textId="77777777" w:rsidR="00B2117B" w:rsidRPr="00DB4529" w:rsidRDefault="00B2117B" w:rsidP="00287C92">
      <w:pPr>
        <w:rPr>
          <w:sz w:val="20"/>
          <w:lang w:val="fr-CH"/>
        </w:rPr>
      </w:pPr>
    </w:p>
    <w:p w14:paraId="00DE7CD6" w14:textId="77777777" w:rsidR="00B2117B" w:rsidRDefault="00B2117B" w:rsidP="00287C92">
      <w:pPr>
        <w:rPr>
          <w:sz w:val="20"/>
          <w:lang w:val="fr-CH"/>
        </w:rPr>
      </w:pPr>
      <w:r w:rsidRPr="00DB4529">
        <w:rPr>
          <w:sz w:val="20"/>
          <w:lang w:val="fr-CH"/>
        </w:rPr>
        <w:t xml:space="preserve">Les locataires et les fermiers, ainsi que les bénéficiaires de servitudes </w:t>
      </w:r>
      <w:r>
        <w:rPr>
          <w:sz w:val="20"/>
          <w:lang w:val="fr-CH"/>
        </w:rPr>
        <w:t>et de droits personnels annotés,</w:t>
      </w:r>
      <w:r w:rsidRPr="00DB4529">
        <w:rPr>
          <w:sz w:val="20"/>
          <w:lang w:val="fr-CH"/>
        </w:rPr>
        <w:t xml:space="preserve"> sont également tenus de produire leurs prétentions dans le délai d’opposition prévu. Sont exceptés les droits de gage et les charges foncières grevant un immeuble dont l’expropriation est requise, ainsi que les droits d’usufruit, sauf pour le dommage que l’usufruitier prétend subir du fait de la privation de la chose soumise à son droit. </w:t>
      </w:r>
    </w:p>
    <w:p w14:paraId="7267DCAE" w14:textId="77777777" w:rsidR="00B2117B" w:rsidRDefault="00B2117B" w:rsidP="00287C92">
      <w:pPr>
        <w:rPr>
          <w:sz w:val="20"/>
          <w:lang w:val="fr-CH"/>
        </w:rPr>
      </w:pPr>
    </w:p>
    <w:p w14:paraId="1589EF3C" w14:textId="77777777" w:rsidR="00B2117B" w:rsidRPr="00BA5F8F" w:rsidRDefault="00B2117B" w:rsidP="000B79CF">
      <w:pPr>
        <w:rPr>
          <w:sz w:val="20"/>
          <w:lang w:val="fr-CH"/>
        </w:rPr>
      </w:pPr>
      <w:r w:rsidRPr="00BA5F8F">
        <w:rPr>
          <w:sz w:val="20"/>
          <w:lang w:val="fr-CH"/>
        </w:rPr>
        <w:t xml:space="preserve">Inspection </w:t>
      </w:r>
      <w:r w:rsidRPr="00BA5F8F">
        <w:rPr>
          <w:sz w:val="20"/>
          <w:lang w:val="fr-CH"/>
        </w:rPr>
        <w:t>f</w:t>
      </w:r>
      <w:r w:rsidRPr="00BA5F8F">
        <w:rPr>
          <w:sz w:val="20"/>
          <w:lang w:val="fr-CH"/>
        </w:rPr>
        <w:t xml:space="preserve">édérale des </w:t>
      </w:r>
      <w:r w:rsidRPr="00BA5F8F">
        <w:rPr>
          <w:sz w:val="20"/>
          <w:lang w:val="fr-CH"/>
        </w:rPr>
        <w:t>i</w:t>
      </w:r>
      <w:r w:rsidRPr="00BA5F8F">
        <w:rPr>
          <w:sz w:val="20"/>
          <w:lang w:val="fr-CH"/>
        </w:rPr>
        <w:t xml:space="preserve">nstallations </w:t>
      </w:r>
      <w:r w:rsidRPr="00BA5F8F">
        <w:rPr>
          <w:sz w:val="20"/>
          <w:lang w:val="fr-CH"/>
        </w:rPr>
        <w:t>à</w:t>
      </w:r>
      <w:r w:rsidRPr="00BA5F8F">
        <w:rPr>
          <w:sz w:val="20"/>
          <w:lang w:val="fr-CH"/>
        </w:rPr>
        <w:t xml:space="preserve"> </w:t>
      </w:r>
      <w:r w:rsidRPr="00BA5F8F">
        <w:rPr>
          <w:sz w:val="20"/>
          <w:lang w:val="fr-CH"/>
        </w:rPr>
        <w:t>c</w:t>
      </w:r>
      <w:r w:rsidRPr="00BA5F8F">
        <w:rPr>
          <w:sz w:val="20"/>
          <w:lang w:val="fr-CH"/>
        </w:rPr>
        <w:t xml:space="preserve">ourant </w:t>
      </w:r>
      <w:r w:rsidRPr="00BA5F8F">
        <w:rPr>
          <w:sz w:val="20"/>
          <w:lang w:val="fr-CH"/>
        </w:rPr>
        <w:t>f</w:t>
      </w:r>
      <w:r w:rsidRPr="00BA5F8F">
        <w:rPr>
          <w:sz w:val="20"/>
          <w:lang w:val="fr-CH"/>
        </w:rPr>
        <w:t>ort</w:t>
      </w:r>
    </w:p>
    <w:p w14:paraId="67AB7EBA" w14:textId="77777777" w:rsidR="00B2117B" w:rsidRPr="00BA5F8F" w:rsidRDefault="00B2117B" w:rsidP="000B79CF">
      <w:pPr>
        <w:rPr>
          <w:sz w:val="20"/>
          <w:lang w:val="fr-CH"/>
        </w:rPr>
      </w:pPr>
      <w:r w:rsidRPr="00BA5F8F">
        <w:rPr>
          <w:sz w:val="20"/>
          <w:lang w:val="fr-CH"/>
        </w:rPr>
        <w:t>Projet</w:t>
      </w:r>
      <w:r>
        <w:rPr>
          <w:sz w:val="20"/>
          <w:lang w:val="fr-CH"/>
        </w:rPr>
        <w:t>s</w:t>
      </w:r>
    </w:p>
    <w:p w14:paraId="39298CAC" w14:textId="77777777" w:rsidR="00B2117B" w:rsidRPr="00BA5F8F" w:rsidRDefault="00B2117B" w:rsidP="000B79CF">
      <w:pPr>
        <w:rPr>
          <w:sz w:val="20"/>
          <w:lang w:val="fr-CH"/>
        </w:rPr>
      </w:pPr>
      <w:r w:rsidRPr="00B24E38">
        <w:rPr>
          <w:sz w:val="20"/>
          <w:lang w:val="fr-CH"/>
        </w:rPr>
        <w:t>Route de la Pâla 100</w:t>
      </w:r>
    </w:p>
    <w:p w14:paraId="0A0679EE" w14:textId="77777777" w:rsidR="00B2117B" w:rsidRPr="00BA5F8F" w:rsidRDefault="00B2117B" w:rsidP="000B79CF">
      <w:pPr>
        <w:rPr>
          <w:sz w:val="20"/>
          <w:lang w:val="fr-CH"/>
        </w:rPr>
      </w:pPr>
      <w:r w:rsidRPr="00B24E38">
        <w:rPr>
          <w:sz w:val="20"/>
          <w:lang w:val="fr-CH"/>
        </w:rPr>
        <w:t>1630 Bulle</w:t>
      </w:r>
    </w:p>
    <w:p w14:paraId="358051F7" w14:textId="77777777" w:rsidR="00B2117B" w:rsidRDefault="00B2117B" w:rsidP="000B79CF">
      <w:pPr>
        <w:tabs>
          <w:tab w:val="left" w:pos="426"/>
        </w:tabs>
        <w:rPr>
          <w:b/>
          <w:sz w:val="20"/>
          <w:lang w:val="fr-CH"/>
        </w:rPr>
      </w:pPr>
    </w:p>
    <w:p w14:paraId="16D5348B" w14:textId="77777777" w:rsidR="00B2117B" w:rsidRPr="00BA5F8F" w:rsidRDefault="00B2117B" w:rsidP="000B79CF">
      <w:pPr>
        <w:tabs>
          <w:tab w:val="left" w:pos="426"/>
        </w:tabs>
        <w:rPr>
          <w:b/>
          <w:sz w:val="20"/>
          <w:lang w:val="fr-CH"/>
        </w:rPr>
      </w:pPr>
    </w:p>
    <w:p w14:paraId="0C4D7ABC" w14:textId="77777777" w:rsidR="00B2117B" w:rsidRPr="00BA5F8F" w:rsidRDefault="00B2117B" w:rsidP="006279BD">
      <w:pPr>
        <w:tabs>
          <w:tab w:val="left" w:pos="426"/>
        </w:tabs>
        <w:spacing w:after="60"/>
        <w:rPr>
          <w:b/>
          <w:sz w:val="20"/>
          <w:lang w:val="fr-CH"/>
        </w:rPr>
      </w:pPr>
      <w:r>
        <w:rPr>
          <w:b/>
          <w:sz w:val="20"/>
          <w:lang w:val="fr-CH"/>
        </w:rPr>
        <w:t>Observation :</w:t>
      </w:r>
    </w:p>
    <w:p w14:paraId="136A47A8" w14:textId="77777777" w:rsidR="00B2117B" w:rsidRPr="00BA5F8F" w:rsidRDefault="00B2117B" w:rsidP="006279BD">
      <w:pPr>
        <w:tabs>
          <w:tab w:val="left" w:pos="4536"/>
        </w:tabs>
        <w:spacing w:after="120"/>
        <w:rPr>
          <w:sz w:val="20"/>
          <w:lang w:val="fr-CH"/>
        </w:rPr>
      </w:pPr>
      <w:r w:rsidRPr="00BA5F8F">
        <w:rPr>
          <w:sz w:val="20"/>
          <w:lang w:val="fr-CH"/>
        </w:rPr>
        <w:t xml:space="preserve">Lors de la publication, il faut tenir compte </w:t>
      </w:r>
      <w:r w:rsidRPr="00BA5F8F">
        <w:rPr>
          <w:sz w:val="20"/>
          <w:lang w:val="fr-CH"/>
        </w:rPr>
        <w:t xml:space="preserve">des féries </w:t>
      </w:r>
      <w:r w:rsidRPr="00BA5F8F">
        <w:rPr>
          <w:sz w:val="20"/>
          <w:lang w:val="fr-CH"/>
        </w:rPr>
        <w:t>(art. 22</w:t>
      </w:r>
      <w:r w:rsidRPr="00FD5CF9">
        <w:rPr>
          <w:i/>
          <w:sz w:val="20"/>
          <w:lang w:val="fr-CH"/>
        </w:rPr>
        <w:t>a</w:t>
      </w:r>
      <w:r>
        <w:rPr>
          <w:sz w:val="20"/>
          <w:lang w:val="fr-CH"/>
        </w:rPr>
        <w:t xml:space="preserve"> PA</w:t>
      </w:r>
      <w:r w:rsidRPr="00BA5F8F">
        <w:rPr>
          <w:sz w:val="20"/>
          <w:lang w:val="fr-CH"/>
        </w:rPr>
        <w:t>)</w:t>
      </w:r>
      <w:r w:rsidRPr="00BA5F8F">
        <w:rPr>
          <w:sz w:val="20"/>
          <w:lang w:val="fr-CH"/>
        </w:rPr>
        <w:t>, à savoir :</w:t>
      </w:r>
    </w:p>
    <w:p w14:paraId="6F4BA4D6" w14:textId="77777777" w:rsidR="00B2117B" w:rsidRPr="00BA5F8F" w:rsidRDefault="00B2117B" w:rsidP="000B79CF">
      <w:pPr>
        <w:numPr>
          <w:ilvl w:val="0"/>
          <w:numId w:val="1"/>
        </w:numPr>
        <w:tabs>
          <w:tab w:val="clear" w:pos="720"/>
        </w:tabs>
        <w:ind w:left="0" w:firstLine="0"/>
        <w:rPr>
          <w:b/>
          <w:sz w:val="20"/>
          <w:lang w:val="fr-CH"/>
        </w:rPr>
      </w:pPr>
      <w:r w:rsidRPr="00BA5F8F">
        <w:rPr>
          <w:b/>
          <w:sz w:val="20"/>
          <w:lang w:val="fr-CH"/>
        </w:rPr>
        <w:t>du 7</w:t>
      </w:r>
      <w:r w:rsidRPr="00BA5F8F">
        <w:rPr>
          <w:b/>
          <w:sz w:val="20"/>
          <w:vertAlign w:val="superscript"/>
          <w:lang w:val="fr-CH"/>
        </w:rPr>
        <w:t>e</w:t>
      </w:r>
      <w:r w:rsidRPr="00BA5F8F">
        <w:rPr>
          <w:b/>
          <w:sz w:val="20"/>
          <w:lang w:val="fr-CH"/>
        </w:rPr>
        <w:t xml:space="preserve"> jour avant Pâques au 7</w:t>
      </w:r>
      <w:r w:rsidRPr="00BA5F8F">
        <w:rPr>
          <w:b/>
          <w:sz w:val="20"/>
          <w:vertAlign w:val="superscript"/>
          <w:lang w:val="fr-CH"/>
        </w:rPr>
        <w:t>e</w:t>
      </w:r>
      <w:r w:rsidRPr="00BA5F8F">
        <w:rPr>
          <w:b/>
          <w:sz w:val="20"/>
          <w:lang w:val="fr-CH"/>
        </w:rPr>
        <w:t xml:space="preserve"> jo</w:t>
      </w:r>
      <w:r>
        <w:rPr>
          <w:b/>
          <w:sz w:val="20"/>
          <w:lang w:val="fr-CH"/>
        </w:rPr>
        <w:t>ur après Pâques inclusivement ;</w:t>
      </w:r>
    </w:p>
    <w:p w14:paraId="43FF9769" w14:textId="77777777" w:rsidR="00B2117B" w:rsidRPr="00BA5F8F" w:rsidRDefault="00B2117B" w:rsidP="000B79CF">
      <w:pPr>
        <w:numPr>
          <w:ilvl w:val="0"/>
          <w:numId w:val="1"/>
        </w:numPr>
        <w:tabs>
          <w:tab w:val="clear" w:pos="720"/>
        </w:tabs>
        <w:ind w:left="0" w:firstLine="0"/>
        <w:rPr>
          <w:b/>
          <w:sz w:val="20"/>
          <w:lang w:val="fr-CH"/>
        </w:rPr>
      </w:pPr>
      <w:r w:rsidRPr="00BA5F8F">
        <w:rPr>
          <w:b/>
          <w:sz w:val="20"/>
          <w:lang w:val="fr-CH"/>
        </w:rPr>
        <w:t>du 15 jui</w:t>
      </w:r>
      <w:r>
        <w:rPr>
          <w:b/>
          <w:sz w:val="20"/>
          <w:lang w:val="fr-CH"/>
        </w:rPr>
        <w:t>llet au 15 août inclusivement ;</w:t>
      </w:r>
    </w:p>
    <w:p w14:paraId="3F605FC0" w14:textId="77777777" w:rsidR="00B2117B" w:rsidRPr="00BA5F8F" w:rsidRDefault="00B2117B" w:rsidP="000B79CF">
      <w:pPr>
        <w:numPr>
          <w:ilvl w:val="0"/>
          <w:numId w:val="1"/>
        </w:numPr>
        <w:tabs>
          <w:tab w:val="clear" w:pos="720"/>
        </w:tabs>
        <w:ind w:left="0" w:firstLine="0"/>
        <w:rPr>
          <w:b/>
          <w:sz w:val="20"/>
          <w:lang w:val="fr-CH"/>
        </w:rPr>
      </w:pPr>
      <w:r w:rsidRPr="00BA5F8F">
        <w:rPr>
          <w:b/>
          <w:sz w:val="20"/>
          <w:lang w:val="fr-CH"/>
        </w:rPr>
        <w:t>du 18 décemb</w:t>
      </w:r>
      <w:r>
        <w:rPr>
          <w:b/>
          <w:sz w:val="20"/>
          <w:lang w:val="fr-CH"/>
        </w:rPr>
        <w:t>re au 2 janvier inclusivement.</w:t>
      </w:r>
    </w:p>
    <w:sectPr w:rsidR="008F68C9" w:rsidRPr="00BA5F8F" w:rsidSect="008A0517">
      <w:pgSz w:w="11906" w:h="16838"/>
      <w:pgMar w:top="1417" w:right="1274" w:bottom="851"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75A36"/>
    <w:multiLevelType w:val="hybridMultilevel"/>
    <w:tmpl w:val="251627B6"/>
    <w:lvl w:ilvl="0" w:tplc="40B60BA2">
      <w:start w:val="1"/>
      <w:numFmt w:val="lowerLetter"/>
      <w:lvlText w:val="%1."/>
      <w:lvlJc w:val="left"/>
      <w:pPr>
        <w:tabs>
          <w:tab w:val="num" w:pos="720"/>
        </w:tabs>
        <w:ind w:left="720" w:hanging="360"/>
      </w:pPr>
    </w:lvl>
    <w:lvl w:ilvl="1" w:tplc="927E8A76" w:tentative="1">
      <w:start w:val="1"/>
      <w:numFmt w:val="lowerLetter"/>
      <w:lvlText w:val="%2."/>
      <w:lvlJc w:val="left"/>
      <w:pPr>
        <w:tabs>
          <w:tab w:val="num" w:pos="1440"/>
        </w:tabs>
        <w:ind w:left="1440" w:hanging="360"/>
      </w:pPr>
    </w:lvl>
    <w:lvl w:ilvl="2" w:tplc="717E76BE" w:tentative="1">
      <w:start w:val="1"/>
      <w:numFmt w:val="lowerRoman"/>
      <w:lvlText w:val="%3."/>
      <w:lvlJc w:val="right"/>
      <w:pPr>
        <w:tabs>
          <w:tab w:val="num" w:pos="2160"/>
        </w:tabs>
        <w:ind w:left="2160" w:hanging="180"/>
      </w:pPr>
    </w:lvl>
    <w:lvl w:ilvl="3" w:tplc="E92E2662" w:tentative="1">
      <w:start w:val="1"/>
      <w:numFmt w:val="decimal"/>
      <w:lvlText w:val="%4."/>
      <w:lvlJc w:val="left"/>
      <w:pPr>
        <w:tabs>
          <w:tab w:val="num" w:pos="2880"/>
        </w:tabs>
        <w:ind w:left="2880" w:hanging="360"/>
      </w:pPr>
    </w:lvl>
    <w:lvl w:ilvl="4" w:tplc="028AC45E" w:tentative="1">
      <w:start w:val="1"/>
      <w:numFmt w:val="lowerLetter"/>
      <w:lvlText w:val="%5."/>
      <w:lvlJc w:val="left"/>
      <w:pPr>
        <w:tabs>
          <w:tab w:val="num" w:pos="3600"/>
        </w:tabs>
        <w:ind w:left="3600" w:hanging="360"/>
      </w:pPr>
    </w:lvl>
    <w:lvl w:ilvl="5" w:tplc="F242913A" w:tentative="1">
      <w:start w:val="1"/>
      <w:numFmt w:val="lowerRoman"/>
      <w:lvlText w:val="%6."/>
      <w:lvlJc w:val="right"/>
      <w:pPr>
        <w:tabs>
          <w:tab w:val="num" w:pos="4320"/>
        </w:tabs>
        <w:ind w:left="4320" w:hanging="180"/>
      </w:pPr>
    </w:lvl>
    <w:lvl w:ilvl="6" w:tplc="09C2AD12" w:tentative="1">
      <w:start w:val="1"/>
      <w:numFmt w:val="decimal"/>
      <w:lvlText w:val="%7."/>
      <w:lvlJc w:val="left"/>
      <w:pPr>
        <w:tabs>
          <w:tab w:val="num" w:pos="5040"/>
        </w:tabs>
        <w:ind w:left="5040" w:hanging="360"/>
      </w:pPr>
    </w:lvl>
    <w:lvl w:ilvl="7" w:tplc="30CA250C" w:tentative="1">
      <w:start w:val="1"/>
      <w:numFmt w:val="lowerLetter"/>
      <w:lvlText w:val="%8."/>
      <w:lvlJc w:val="left"/>
      <w:pPr>
        <w:tabs>
          <w:tab w:val="num" w:pos="5760"/>
        </w:tabs>
        <w:ind w:left="5760" w:hanging="360"/>
      </w:pPr>
    </w:lvl>
    <w:lvl w:ilvl="8" w:tplc="B3541A02" w:tentative="1">
      <w:start w:val="1"/>
      <w:numFmt w:val="lowerRoman"/>
      <w:lvlText w:val="%9."/>
      <w:lvlJc w:val="right"/>
      <w:pPr>
        <w:tabs>
          <w:tab w:val="num" w:pos="6480"/>
        </w:tabs>
        <w:ind w:left="6480" w:hanging="180"/>
      </w:pPr>
    </w:lvl>
  </w:abstractNum>
  <w:abstractNum w:abstractNumId="1" w15:restartNumberingAfterBreak="0">
    <w:nsid w:val="33307024"/>
    <w:multiLevelType w:val="hybridMultilevel"/>
    <w:tmpl w:val="53FC3C26"/>
    <w:lvl w:ilvl="0" w:tplc="498ABFDA">
      <w:start w:val="1"/>
      <w:numFmt w:val="lowerLetter"/>
      <w:lvlText w:val="%1."/>
      <w:lvlJc w:val="left"/>
      <w:pPr>
        <w:ind w:left="720" w:hanging="360"/>
      </w:pPr>
      <w:rPr>
        <w:rFonts w:hint="default"/>
      </w:rPr>
    </w:lvl>
    <w:lvl w:ilvl="1" w:tplc="85C432A0" w:tentative="1">
      <w:start w:val="1"/>
      <w:numFmt w:val="lowerLetter"/>
      <w:lvlText w:val="%2."/>
      <w:lvlJc w:val="left"/>
      <w:pPr>
        <w:ind w:left="1440" w:hanging="360"/>
      </w:pPr>
    </w:lvl>
    <w:lvl w:ilvl="2" w:tplc="8E68AA0C" w:tentative="1">
      <w:start w:val="1"/>
      <w:numFmt w:val="lowerRoman"/>
      <w:lvlText w:val="%3."/>
      <w:lvlJc w:val="right"/>
      <w:pPr>
        <w:ind w:left="2160" w:hanging="180"/>
      </w:pPr>
    </w:lvl>
    <w:lvl w:ilvl="3" w:tplc="33105168" w:tentative="1">
      <w:start w:val="1"/>
      <w:numFmt w:val="decimal"/>
      <w:lvlText w:val="%4."/>
      <w:lvlJc w:val="left"/>
      <w:pPr>
        <w:ind w:left="2880" w:hanging="360"/>
      </w:pPr>
    </w:lvl>
    <w:lvl w:ilvl="4" w:tplc="746E2C60" w:tentative="1">
      <w:start w:val="1"/>
      <w:numFmt w:val="lowerLetter"/>
      <w:lvlText w:val="%5."/>
      <w:lvlJc w:val="left"/>
      <w:pPr>
        <w:ind w:left="3600" w:hanging="360"/>
      </w:pPr>
    </w:lvl>
    <w:lvl w:ilvl="5" w:tplc="E272B7E4" w:tentative="1">
      <w:start w:val="1"/>
      <w:numFmt w:val="lowerRoman"/>
      <w:lvlText w:val="%6."/>
      <w:lvlJc w:val="right"/>
      <w:pPr>
        <w:ind w:left="4320" w:hanging="180"/>
      </w:pPr>
    </w:lvl>
    <w:lvl w:ilvl="6" w:tplc="487E8E9C" w:tentative="1">
      <w:start w:val="1"/>
      <w:numFmt w:val="decimal"/>
      <w:lvlText w:val="%7."/>
      <w:lvlJc w:val="left"/>
      <w:pPr>
        <w:ind w:left="5040" w:hanging="360"/>
      </w:pPr>
    </w:lvl>
    <w:lvl w:ilvl="7" w:tplc="5F76A2CA" w:tentative="1">
      <w:start w:val="1"/>
      <w:numFmt w:val="lowerLetter"/>
      <w:lvlText w:val="%8."/>
      <w:lvlJc w:val="left"/>
      <w:pPr>
        <w:ind w:left="5760" w:hanging="360"/>
      </w:pPr>
    </w:lvl>
    <w:lvl w:ilvl="8" w:tplc="A4A618BE" w:tentative="1">
      <w:start w:val="1"/>
      <w:numFmt w:val="lowerRoman"/>
      <w:lvlText w:val="%9."/>
      <w:lvlJc w:val="right"/>
      <w:pPr>
        <w:ind w:left="6480" w:hanging="180"/>
      </w:pPr>
    </w:lvl>
  </w:abstractNum>
  <w:abstractNum w:abstractNumId="2" w15:restartNumberingAfterBreak="0">
    <w:nsid w:val="4E206399"/>
    <w:multiLevelType w:val="hybridMultilevel"/>
    <w:tmpl w:val="AF70E1DC"/>
    <w:lvl w:ilvl="0" w:tplc="A7A26EA4">
      <w:start w:val="19"/>
      <w:numFmt w:val="bullet"/>
      <w:lvlText w:val="-"/>
      <w:lvlJc w:val="left"/>
      <w:pPr>
        <w:ind w:left="1785" w:hanging="360"/>
      </w:pPr>
      <w:rPr>
        <w:rFonts w:ascii="Arial" w:eastAsia="Times New Roman" w:hAnsi="Arial" w:cs="Arial" w:hint="default"/>
      </w:rPr>
    </w:lvl>
    <w:lvl w:ilvl="1" w:tplc="08C4B02C" w:tentative="1">
      <w:start w:val="1"/>
      <w:numFmt w:val="bullet"/>
      <w:lvlText w:val="o"/>
      <w:lvlJc w:val="left"/>
      <w:pPr>
        <w:ind w:left="2505" w:hanging="360"/>
      </w:pPr>
      <w:rPr>
        <w:rFonts w:ascii="Courier New" w:hAnsi="Courier New" w:cs="Courier New" w:hint="default"/>
      </w:rPr>
    </w:lvl>
    <w:lvl w:ilvl="2" w:tplc="03B213F6" w:tentative="1">
      <w:start w:val="1"/>
      <w:numFmt w:val="bullet"/>
      <w:lvlText w:val=""/>
      <w:lvlJc w:val="left"/>
      <w:pPr>
        <w:ind w:left="3225" w:hanging="360"/>
      </w:pPr>
      <w:rPr>
        <w:rFonts w:ascii="Wingdings" w:hAnsi="Wingdings" w:hint="default"/>
      </w:rPr>
    </w:lvl>
    <w:lvl w:ilvl="3" w:tplc="0FF815B2" w:tentative="1">
      <w:start w:val="1"/>
      <w:numFmt w:val="bullet"/>
      <w:lvlText w:val=""/>
      <w:lvlJc w:val="left"/>
      <w:pPr>
        <w:ind w:left="3945" w:hanging="360"/>
      </w:pPr>
      <w:rPr>
        <w:rFonts w:ascii="Symbol" w:hAnsi="Symbol" w:hint="default"/>
      </w:rPr>
    </w:lvl>
    <w:lvl w:ilvl="4" w:tplc="C83C4888" w:tentative="1">
      <w:start w:val="1"/>
      <w:numFmt w:val="bullet"/>
      <w:lvlText w:val="o"/>
      <w:lvlJc w:val="left"/>
      <w:pPr>
        <w:ind w:left="4665" w:hanging="360"/>
      </w:pPr>
      <w:rPr>
        <w:rFonts w:ascii="Courier New" w:hAnsi="Courier New" w:cs="Courier New" w:hint="default"/>
      </w:rPr>
    </w:lvl>
    <w:lvl w:ilvl="5" w:tplc="EF647588" w:tentative="1">
      <w:start w:val="1"/>
      <w:numFmt w:val="bullet"/>
      <w:lvlText w:val=""/>
      <w:lvlJc w:val="left"/>
      <w:pPr>
        <w:ind w:left="5385" w:hanging="360"/>
      </w:pPr>
      <w:rPr>
        <w:rFonts w:ascii="Wingdings" w:hAnsi="Wingdings" w:hint="default"/>
      </w:rPr>
    </w:lvl>
    <w:lvl w:ilvl="6" w:tplc="5902F316" w:tentative="1">
      <w:start w:val="1"/>
      <w:numFmt w:val="bullet"/>
      <w:lvlText w:val=""/>
      <w:lvlJc w:val="left"/>
      <w:pPr>
        <w:ind w:left="6105" w:hanging="360"/>
      </w:pPr>
      <w:rPr>
        <w:rFonts w:ascii="Symbol" w:hAnsi="Symbol" w:hint="default"/>
      </w:rPr>
    </w:lvl>
    <w:lvl w:ilvl="7" w:tplc="23CC8E88" w:tentative="1">
      <w:start w:val="1"/>
      <w:numFmt w:val="bullet"/>
      <w:lvlText w:val="o"/>
      <w:lvlJc w:val="left"/>
      <w:pPr>
        <w:ind w:left="6825" w:hanging="360"/>
      </w:pPr>
      <w:rPr>
        <w:rFonts w:ascii="Courier New" w:hAnsi="Courier New" w:cs="Courier New" w:hint="default"/>
      </w:rPr>
    </w:lvl>
    <w:lvl w:ilvl="8" w:tplc="8A8CA6D0" w:tentative="1">
      <w:start w:val="1"/>
      <w:numFmt w:val="bullet"/>
      <w:lvlText w:val=""/>
      <w:lvlJc w:val="left"/>
      <w:pPr>
        <w:ind w:left="7545" w:hanging="360"/>
      </w:pPr>
      <w:rPr>
        <w:rFonts w:ascii="Wingdings" w:hAnsi="Wingdings" w:hint="default"/>
      </w:rPr>
    </w:lvl>
  </w:abstractNum>
  <w:num w:numId="1" w16cid:durableId="1377123634">
    <w:abstractNumId w:val="0"/>
  </w:num>
  <w:num w:numId="2" w16cid:durableId="2127112168">
    <w:abstractNumId w:val="2"/>
  </w:num>
  <w:num w:numId="3" w16cid:durableId="966350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758"/>
    <w:rsid w:val="00050758"/>
    <w:rsid w:val="0017161A"/>
    <w:rsid w:val="003E0610"/>
    <w:rsid w:val="005453D9"/>
    <w:rsid w:val="006F385B"/>
    <w:rsid w:val="00805FA0"/>
    <w:rsid w:val="00B2117B"/>
    <w:rsid w:val="00C66E0F"/>
    <w:rsid w:val="00C764B3"/>
    <w:rsid w:val="00C82435"/>
    <w:rsid w:val="00E219E5"/>
    <w:rsid w:val="00EC618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875182"/>
  <w15:docId w15:val="{8FD9ABFD-732D-4A9E-86D8-3A5F71111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fr-CH"/>
    </w:rPr>
  </w:style>
  <w:style w:type="paragraph" w:styleId="Titre1">
    <w:name w:val="heading 1"/>
    <w:basedOn w:val="Normal"/>
    <w:next w:val="Normal"/>
    <w:qFormat/>
    <w:pPr>
      <w:keepNext/>
      <w:jc w:val="center"/>
      <w:outlineLvl w:val="0"/>
    </w:pPr>
    <w:rPr>
      <w:b/>
      <w:u w:val="single"/>
    </w:rPr>
  </w:style>
  <w:style w:type="paragraph" w:styleId="Titre2">
    <w:name w:val="heading 2"/>
    <w:basedOn w:val="Normal"/>
    <w:next w:val="Normal"/>
    <w:qFormat/>
    <w:pPr>
      <w:keepNext/>
      <w:outlineLvl w:val="1"/>
    </w:pPr>
    <w:rPr>
      <w:b/>
      <w:sz w:val="20"/>
      <w:u w:val="single"/>
    </w:rPr>
  </w:style>
  <w:style w:type="paragraph" w:styleId="Titre3">
    <w:name w:val="heading 3"/>
    <w:basedOn w:val="Normal"/>
    <w:next w:val="Normal"/>
    <w:qFormat/>
    <w:pPr>
      <w:keepNext/>
      <w:spacing w:line="300" w:lineRule="exact"/>
      <w:jc w:val="center"/>
      <w:outlineLvl w:val="2"/>
    </w:pPr>
    <w:rPr>
      <w:b/>
      <w:sz w:val="32"/>
      <w:lang w:val="fr-CH"/>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line="300" w:lineRule="exact"/>
      <w:jc w:val="center"/>
    </w:pPr>
    <w:rPr>
      <w:b/>
      <w:lang w:val="fr-CH"/>
    </w:rPr>
  </w:style>
  <w:style w:type="table" w:styleId="Grilledutableau">
    <w:name w:val="Table Grid"/>
    <w:basedOn w:val="TableauNormal"/>
    <w:uiPriority w:val="59"/>
    <w:rsid w:val="0046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D325C6"/>
    <w:rPr>
      <w:color w:val="808080"/>
    </w:rPr>
  </w:style>
  <w:style w:type="paragraph" w:styleId="Textedebulles">
    <w:name w:val="Balloon Text"/>
    <w:basedOn w:val="Normal"/>
    <w:link w:val="TextedebullesCar"/>
    <w:uiPriority w:val="99"/>
    <w:semiHidden/>
    <w:unhideWhenUsed/>
    <w:rsid w:val="00D325C6"/>
    <w:rPr>
      <w:rFonts w:ascii="Tahoma" w:hAnsi="Tahoma" w:cs="Tahoma"/>
      <w:sz w:val="16"/>
      <w:szCs w:val="16"/>
    </w:rPr>
  </w:style>
  <w:style w:type="character" w:customStyle="1" w:styleId="TextedebullesCar">
    <w:name w:val="Texte de bulles Car"/>
    <w:basedOn w:val="Policepardfaut"/>
    <w:link w:val="Textedebulles"/>
    <w:uiPriority w:val="99"/>
    <w:semiHidden/>
    <w:rsid w:val="00D325C6"/>
    <w:rPr>
      <w:rFonts w:ascii="Tahoma" w:hAnsi="Tahoma" w:cs="Tahoma"/>
      <w:sz w:val="16"/>
      <w:szCs w:val="16"/>
      <w:lang w:eastAsia="fr-CH"/>
    </w:rPr>
  </w:style>
  <w:style w:type="paragraph" w:styleId="Paragraphedeliste">
    <w:name w:val="List Paragraph"/>
    <w:basedOn w:val="Normal"/>
    <w:uiPriority w:val="34"/>
    <w:qFormat/>
    <w:rsid w:val="00AA1CED"/>
    <w:pPr>
      <w:ind w:left="720"/>
      <w:contextualSpacing/>
    </w:pPr>
  </w:style>
  <w:style w:type="paragraph" w:styleId="Rvision">
    <w:name w:val="Revision"/>
    <w:hidden/>
    <w:uiPriority w:val="99"/>
    <w:semiHidden/>
    <w:rsid w:val="00846D35"/>
    <w:rPr>
      <w:rFonts w:ascii="Arial" w:hAnsi="Arial"/>
      <w:sz w:val="22"/>
      <w:lang w:eastAsia="fr-CH"/>
    </w:rPr>
  </w:style>
  <w:style w:type="character" w:styleId="Marquedecommentaire">
    <w:name w:val="annotation reference"/>
    <w:basedOn w:val="Policepardfaut"/>
    <w:uiPriority w:val="99"/>
    <w:semiHidden/>
    <w:unhideWhenUsed/>
    <w:rsid w:val="009B546E"/>
    <w:rPr>
      <w:sz w:val="16"/>
      <w:szCs w:val="16"/>
    </w:rPr>
  </w:style>
  <w:style w:type="paragraph" w:styleId="Commentaire">
    <w:name w:val="annotation text"/>
    <w:basedOn w:val="Normal"/>
    <w:link w:val="CommentaireCar"/>
    <w:uiPriority w:val="99"/>
    <w:unhideWhenUsed/>
    <w:rsid w:val="009B546E"/>
    <w:rPr>
      <w:sz w:val="20"/>
    </w:rPr>
  </w:style>
  <w:style w:type="character" w:customStyle="1" w:styleId="CommentaireCar">
    <w:name w:val="Commentaire Car"/>
    <w:basedOn w:val="Policepardfaut"/>
    <w:link w:val="Commentaire"/>
    <w:uiPriority w:val="99"/>
    <w:rsid w:val="009B546E"/>
    <w:rPr>
      <w:rFonts w:ascii="Arial" w:hAnsi="Arial"/>
      <w:lang w:eastAsia="fr-CH"/>
    </w:rPr>
  </w:style>
  <w:style w:type="paragraph" w:styleId="Objetducommentaire">
    <w:name w:val="annotation subject"/>
    <w:basedOn w:val="Commentaire"/>
    <w:next w:val="Commentaire"/>
    <w:link w:val="ObjetducommentaireCar"/>
    <w:uiPriority w:val="99"/>
    <w:semiHidden/>
    <w:unhideWhenUsed/>
    <w:rsid w:val="009B546E"/>
    <w:rPr>
      <w:b/>
      <w:bCs/>
    </w:rPr>
  </w:style>
  <w:style w:type="character" w:customStyle="1" w:styleId="ObjetducommentaireCar">
    <w:name w:val="Objet du commentaire Car"/>
    <w:basedOn w:val="CommentaireCar"/>
    <w:link w:val="Objetducommentaire"/>
    <w:uiPriority w:val="99"/>
    <w:semiHidden/>
    <w:rsid w:val="009B546E"/>
    <w:rPr>
      <w:rFonts w:ascii="Arial" w:hAnsi="Arial"/>
      <w:b/>
      <w:bCs/>
      <w:lang w:eastAsia="fr-CH"/>
    </w:rPr>
  </w:style>
  <w:style w:type="paragraph" w:styleId="NormalWeb">
    <w:name w:val="Normal (Web)"/>
    <w:basedOn w:val="Normal"/>
    <w:uiPriority w:val="99"/>
    <w:unhideWhenUsed/>
    <w:rsid w:val="00C82435"/>
    <w:pPr>
      <w:spacing w:before="100" w:beforeAutospacing="1" w:after="100" w:afterAutospacing="1"/>
    </w:pPr>
    <w:rPr>
      <w:rFonts w:ascii="Times New Roman" w:hAnsi="Times New Roman"/>
      <w:sz w:val="24"/>
      <w:szCs w:val="24"/>
      <w:lang w:val="fr-CH"/>
    </w:rPr>
  </w:style>
  <w:style w:type="character" w:styleId="Lienhypertexte">
    <w:name w:val="Hyperlink"/>
    <w:basedOn w:val="Policepardfaut"/>
    <w:uiPriority w:val="99"/>
    <w:unhideWhenUsed/>
    <w:rsid w:val="00C82435"/>
    <w:rPr>
      <w:color w:val="0000FF" w:themeColor="hyperlink"/>
      <w:u w:val="single"/>
    </w:rPr>
  </w:style>
  <w:style w:type="character" w:styleId="Mentionnonrsolue">
    <w:name w:val="Unresolved Mention"/>
    <w:basedOn w:val="Policepardfaut"/>
    <w:uiPriority w:val="99"/>
    <w:rsid w:val="00C82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sti-consultation.ch/pub/5965/adf0c6b00b"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3829-B3EC-48F1-9546-316AC5F5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3002</Characters>
  <Application>Microsoft Office Word</Application>
  <DocSecurity>0</DocSecurity>
  <Lines>25</Lines>
  <Paragraphs>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Projet 6 décembre 1999</vt:lpstr>
      <vt:lpstr>Projet 6 décembre 1999</vt:lpstr>
    </vt:vector>
  </TitlesOfParts>
  <Company>SEV</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6 décembre 1999</dc:title>
  <dc:creator>Amstutz Richard</dc:creator>
  <cp:lastModifiedBy>Myriam Michel</cp:lastModifiedBy>
  <cp:revision>2</cp:revision>
  <cp:lastPrinted>2025-08-26T08:10:00Z</cp:lastPrinted>
  <dcterms:created xsi:type="dcterms:W3CDTF">2025-08-26T08:20:00Z</dcterms:created>
  <dcterms:modified xsi:type="dcterms:W3CDTF">2025-08-26T08:20:00Z</dcterms:modified>
</cp:coreProperties>
</file>